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D56" w:rsidRPr="00595080" w:rsidRDefault="007F1859" w:rsidP="005C5CA6">
      <w:pPr>
        <w:spacing w:afterLines="50" w:after="156"/>
        <w:jc w:val="center"/>
        <w:rPr>
          <w:rFonts w:asciiTheme="majorEastAsia" w:eastAsiaTheme="majorEastAsia" w:hAnsiTheme="majorEastAsia"/>
          <w:b/>
          <w:sz w:val="44"/>
          <w:szCs w:val="44"/>
        </w:rPr>
      </w:pPr>
      <w:r w:rsidRPr="00595080">
        <w:rPr>
          <w:rFonts w:asciiTheme="majorEastAsia" w:eastAsiaTheme="majorEastAsia" w:hAnsiTheme="majorEastAsia" w:hint="eastAsia"/>
          <w:b/>
          <w:sz w:val="44"/>
          <w:szCs w:val="44"/>
        </w:rPr>
        <w:t>《</w:t>
      </w:r>
      <w:r w:rsidR="00683DB7" w:rsidRPr="00595080">
        <w:rPr>
          <w:rFonts w:asciiTheme="majorEastAsia" w:eastAsiaTheme="majorEastAsia" w:hAnsiTheme="majorEastAsia" w:hint="eastAsia"/>
          <w:b/>
          <w:sz w:val="44"/>
          <w:szCs w:val="44"/>
        </w:rPr>
        <w:t>海绵</w:t>
      </w:r>
      <w:r w:rsidR="00683DB7" w:rsidRPr="00595080">
        <w:rPr>
          <w:rFonts w:asciiTheme="majorEastAsia" w:eastAsiaTheme="majorEastAsia" w:hAnsiTheme="majorEastAsia"/>
          <w:b/>
          <w:sz w:val="44"/>
          <w:szCs w:val="44"/>
        </w:rPr>
        <w:t>城市设计图集</w:t>
      </w:r>
      <w:r w:rsidRPr="00595080">
        <w:rPr>
          <w:rFonts w:asciiTheme="majorEastAsia" w:eastAsiaTheme="majorEastAsia" w:hAnsiTheme="majorEastAsia" w:hint="eastAsia"/>
          <w:b/>
          <w:sz w:val="44"/>
          <w:szCs w:val="44"/>
        </w:rPr>
        <w:t>》</w:t>
      </w:r>
    </w:p>
    <w:p w:rsidR="00926FEC" w:rsidRPr="00595080" w:rsidRDefault="007F1859" w:rsidP="005C5CA6">
      <w:pPr>
        <w:spacing w:afterLines="50" w:after="156"/>
        <w:jc w:val="center"/>
        <w:rPr>
          <w:rFonts w:asciiTheme="majorEastAsia" w:eastAsiaTheme="majorEastAsia" w:hAnsiTheme="majorEastAsia"/>
          <w:b/>
          <w:sz w:val="44"/>
          <w:szCs w:val="44"/>
        </w:rPr>
      </w:pPr>
      <w:r w:rsidRPr="00595080">
        <w:rPr>
          <w:rFonts w:asciiTheme="majorEastAsia" w:eastAsiaTheme="majorEastAsia" w:hAnsiTheme="majorEastAsia" w:hint="eastAsia"/>
          <w:b/>
          <w:sz w:val="44"/>
          <w:szCs w:val="44"/>
        </w:rPr>
        <w:t>编制说明</w:t>
      </w:r>
    </w:p>
    <w:p w:rsidR="007F1859" w:rsidRPr="00595080" w:rsidRDefault="00955E83" w:rsidP="007F1859">
      <w:pPr>
        <w:rPr>
          <w:rFonts w:ascii="黑体" w:eastAsia="黑体" w:hAnsi="黑体"/>
          <w:sz w:val="32"/>
          <w:szCs w:val="32"/>
        </w:rPr>
      </w:pPr>
      <w:r w:rsidRPr="00595080">
        <w:rPr>
          <w:rFonts w:ascii="黑体" w:eastAsia="黑体" w:hAnsi="黑体" w:hint="eastAsia"/>
          <w:sz w:val="32"/>
          <w:szCs w:val="32"/>
        </w:rPr>
        <w:t>一、工作</w:t>
      </w:r>
      <w:r w:rsidR="007F1859" w:rsidRPr="00595080">
        <w:rPr>
          <w:rFonts w:ascii="黑体" w:eastAsia="黑体" w:hAnsi="黑体" w:hint="eastAsia"/>
          <w:sz w:val="32"/>
          <w:szCs w:val="32"/>
        </w:rPr>
        <w:t>简况</w:t>
      </w:r>
    </w:p>
    <w:p w:rsidR="006624A2" w:rsidRPr="00595080" w:rsidRDefault="001857A4" w:rsidP="00FB5D56">
      <w:pPr>
        <w:ind w:firstLineChars="200" w:firstLine="643"/>
        <w:rPr>
          <w:rFonts w:ascii="仿宋" w:eastAsia="仿宋" w:hAnsi="仿宋"/>
          <w:b/>
          <w:sz w:val="32"/>
          <w:szCs w:val="32"/>
        </w:rPr>
      </w:pPr>
      <w:r w:rsidRPr="00595080">
        <w:rPr>
          <w:rFonts w:ascii="仿宋" w:eastAsia="仿宋" w:hAnsi="仿宋" w:hint="eastAsia"/>
          <w:b/>
          <w:sz w:val="32"/>
          <w:szCs w:val="32"/>
        </w:rPr>
        <w:t>（一）任务来源</w:t>
      </w:r>
    </w:p>
    <w:p w:rsidR="00683DB7" w:rsidRPr="00595080" w:rsidRDefault="00683DB7" w:rsidP="00683DB7">
      <w:pPr>
        <w:spacing w:line="360" w:lineRule="auto"/>
        <w:ind w:firstLineChars="200" w:firstLine="640"/>
        <w:rPr>
          <w:rFonts w:ascii="仿宋" w:eastAsia="仿宋" w:hAnsi="仿宋"/>
          <w:sz w:val="32"/>
          <w:szCs w:val="32"/>
        </w:rPr>
      </w:pPr>
      <w:r w:rsidRPr="00595080">
        <w:rPr>
          <w:rFonts w:ascii="仿宋" w:eastAsia="仿宋" w:hAnsi="仿宋" w:hint="eastAsia"/>
          <w:sz w:val="32"/>
          <w:szCs w:val="32"/>
        </w:rPr>
        <w:t>本标准由深圳市</w:t>
      </w:r>
      <w:r w:rsidRPr="00595080">
        <w:rPr>
          <w:rFonts w:ascii="仿宋" w:eastAsia="仿宋" w:hAnsi="仿宋"/>
          <w:sz w:val="32"/>
          <w:szCs w:val="32"/>
        </w:rPr>
        <w:t>水务</w:t>
      </w:r>
      <w:r w:rsidR="00824FB2" w:rsidRPr="00595080">
        <w:rPr>
          <w:rFonts w:ascii="仿宋" w:eastAsia="仿宋" w:hAnsi="仿宋" w:hint="eastAsia"/>
          <w:sz w:val="32"/>
          <w:szCs w:val="32"/>
        </w:rPr>
        <w:t>局</w:t>
      </w:r>
      <w:r w:rsidRPr="00595080">
        <w:rPr>
          <w:rFonts w:ascii="仿宋" w:eastAsia="仿宋" w:hAnsi="仿宋" w:hint="eastAsia"/>
          <w:sz w:val="32"/>
          <w:szCs w:val="32"/>
        </w:rPr>
        <w:t>提出，</w:t>
      </w:r>
      <w:r w:rsidR="00DA59EA" w:rsidRPr="00595080">
        <w:rPr>
          <w:rFonts w:ascii="仿宋" w:eastAsia="仿宋" w:hAnsi="仿宋" w:hint="eastAsia"/>
          <w:sz w:val="32"/>
          <w:szCs w:val="32"/>
        </w:rPr>
        <w:t>根据《深圳市推进海绵城市建设工作实施方案》及任务分解表</w:t>
      </w:r>
      <w:r w:rsidRPr="00595080">
        <w:rPr>
          <w:rFonts w:ascii="仿宋" w:eastAsia="仿宋" w:hAnsi="仿宋" w:hint="eastAsia"/>
          <w:sz w:val="32"/>
          <w:szCs w:val="32"/>
        </w:rPr>
        <w:t>，由</w:t>
      </w:r>
      <w:r w:rsidR="00824FB2" w:rsidRPr="00595080">
        <w:rPr>
          <w:rFonts w:ascii="仿宋" w:eastAsia="仿宋" w:hAnsi="仿宋" w:hint="eastAsia"/>
          <w:sz w:val="32"/>
          <w:szCs w:val="32"/>
        </w:rPr>
        <w:t>深圳市节约用水办公室</w:t>
      </w:r>
      <w:r w:rsidRPr="00595080">
        <w:rPr>
          <w:rFonts w:ascii="仿宋" w:eastAsia="仿宋" w:hAnsi="仿宋" w:hint="eastAsia"/>
          <w:sz w:val="32"/>
          <w:szCs w:val="32"/>
        </w:rPr>
        <w:t>牵头</w:t>
      </w:r>
      <w:r w:rsidRPr="00595080">
        <w:rPr>
          <w:rFonts w:ascii="仿宋" w:eastAsia="仿宋" w:hAnsi="仿宋"/>
          <w:sz w:val="32"/>
          <w:szCs w:val="32"/>
        </w:rPr>
        <w:t>编制</w:t>
      </w:r>
      <w:r w:rsidR="00824FB2" w:rsidRPr="00595080">
        <w:rPr>
          <w:rFonts w:ascii="仿宋" w:eastAsia="仿宋" w:hAnsi="仿宋" w:hint="eastAsia"/>
          <w:sz w:val="32"/>
          <w:szCs w:val="32"/>
        </w:rPr>
        <w:t>，深圳市城市规划设计研究院有限公司</w:t>
      </w:r>
      <w:r w:rsidRPr="00595080">
        <w:rPr>
          <w:rFonts w:ascii="仿宋" w:eastAsia="仿宋" w:hAnsi="仿宋" w:hint="eastAsia"/>
          <w:sz w:val="32"/>
          <w:szCs w:val="32"/>
        </w:rPr>
        <w:t>参与</w:t>
      </w:r>
      <w:r w:rsidRPr="00595080">
        <w:rPr>
          <w:rFonts w:ascii="仿宋" w:eastAsia="仿宋" w:hAnsi="仿宋"/>
          <w:sz w:val="32"/>
          <w:szCs w:val="32"/>
        </w:rPr>
        <w:t>起</w:t>
      </w:r>
      <w:r w:rsidRPr="00595080">
        <w:rPr>
          <w:rFonts w:ascii="仿宋" w:eastAsia="仿宋" w:hAnsi="仿宋" w:hint="eastAsia"/>
          <w:sz w:val="32"/>
          <w:szCs w:val="32"/>
        </w:rPr>
        <w:t>草。</w:t>
      </w:r>
    </w:p>
    <w:p w:rsidR="001857A4" w:rsidRPr="00595080" w:rsidRDefault="001857A4" w:rsidP="00FB5D56">
      <w:pPr>
        <w:ind w:firstLineChars="200" w:firstLine="643"/>
        <w:rPr>
          <w:rFonts w:ascii="仿宋" w:eastAsia="仿宋" w:hAnsi="仿宋"/>
          <w:b/>
          <w:sz w:val="32"/>
          <w:szCs w:val="32"/>
        </w:rPr>
      </w:pPr>
      <w:r w:rsidRPr="00595080">
        <w:rPr>
          <w:rFonts w:ascii="仿宋" w:eastAsia="仿宋" w:hAnsi="仿宋" w:hint="eastAsia"/>
          <w:b/>
          <w:sz w:val="32"/>
          <w:szCs w:val="32"/>
        </w:rPr>
        <w:t>（二）标准制定的目的和意义</w:t>
      </w:r>
    </w:p>
    <w:p w:rsidR="00824FB2" w:rsidRPr="00595080" w:rsidRDefault="00824FB2" w:rsidP="001857A4">
      <w:pPr>
        <w:spacing w:line="360" w:lineRule="auto"/>
        <w:ind w:firstLineChars="200" w:firstLine="640"/>
        <w:rPr>
          <w:rFonts w:ascii="仿宋" w:eastAsia="仿宋" w:hAnsi="仿宋"/>
          <w:sz w:val="32"/>
          <w:szCs w:val="32"/>
        </w:rPr>
      </w:pPr>
      <w:r w:rsidRPr="00595080">
        <w:rPr>
          <w:rFonts w:ascii="仿宋" w:eastAsia="仿宋" w:hAnsi="仿宋" w:hint="eastAsia"/>
          <w:sz w:val="32"/>
          <w:szCs w:val="32"/>
        </w:rPr>
        <w:t>由于我国海绵城市建设起步晚，推进的过程中面临着如基础性规范和标准缺失、各专业之间协同配合困难、建设经验不足等诸多问题，在海绵城市建设已进入示范阶段的情况下，急需做好规范标准设计，把现有技术加以梳理、提炼、总结，变成具有可操作性、实用性强的技术内容，便于在工程建设中使用。《国务院办公厅关于推进海绵城市建设的指导意见》（国办发〔2015〕75号）中要求“要结合海绵城市建设的目标和要求编制相关工程建设标准图集和技术导则，指导海绵城市建设”。为保障海绵城市建设的规范性和科学性，深圳市应结合自身特点因地制宜的制定深圳</w:t>
      </w:r>
      <w:r w:rsidR="00E81208">
        <w:rPr>
          <w:rFonts w:ascii="仿宋" w:eastAsia="仿宋" w:hAnsi="仿宋" w:hint="eastAsia"/>
          <w:sz w:val="32"/>
          <w:szCs w:val="32"/>
        </w:rPr>
        <w:t>市《海绵城市设计</w:t>
      </w:r>
      <w:r w:rsidRPr="00595080">
        <w:rPr>
          <w:rFonts w:ascii="仿宋" w:eastAsia="仿宋" w:hAnsi="仿宋" w:hint="eastAsia"/>
          <w:sz w:val="32"/>
          <w:szCs w:val="32"/>
        </w:rPr>
        <w:t>图集》，提升我市海绵城市项目的规划设计和建设水平，以打造国际一流的海绵城市。</w:t>
      </w:r>
      <w:bookmarkStart w:id="0" w:name="_GoBack"/>
      <w:bookmarkEnd w:id="0"/>
    </w:p>
    <w:p w:rsidR="00824FB2" w:rsidRPr="00595080" w:rsidRDefault="005061BD" w:rsidP="005061BD">
      <w:pPr>
        <w:ind w:firstLineChars="200" w:firstLine="643"/>
        <w:rPr>
          <w:rFonts w:ascii="仿宋" w:eastAsia="仿宋" w:hAnsi="仿宋"/>
          <w:b/>
          <w:sz w:val="32"/>
          <w:szCs w:val="32"/>
        </w:rPr>
      </w:pPr>
      <w:r w:rsidRPr="00595080">
        <w:rPr>
          <w:rFonts w:ascii="仿宋" w:eastAsia="仿宋" w:hAnsi="仿宋" w:hint="eastAsia"/>
          <w:b/>
          <w:sz w:val="32"/>
          <w:szCs w:val="32"/>
        </w:rPr>
        <w:t>（</w:t>
      </w:r>
      <w:r w:rsidRPr="00595080">
        <w:rPr>
          <w:rFonts w:ascii="仿宋" w:eastAsia="仿宋" w:hAnsi="仿宋"/>
          <w:b/>
          <w:sz w:val="32"/>
          <w:szCs w:val="32"/>
        </w:rPr>
        <w:t>三）</w:t>
      </w:r>
      <w:r w:rsidRPr="00595080">
        <w:rPr>
          <w:rFonts w:ascii="仿宋" w:eastAsia="仿宋" w:hAnsi="仿宋" w:hint="eastAsia"/>
          <w:b/>
          <w:sz w:val="32"/>
          <w:szCs w:val="32"/>
        </w:rPr>
        <w:t>适用</w:t>
      </w:r>
      <w:r w:rsidR="00824FB2" w:rsidRPr="00595080">
        <w:rPr>
          <w:rFonts w:ascii="仿宋" w:eastAsia="仿宋" w:hAnsi="仿宋" w:hint="eastAsia"/>
          <w:b/>
          <w:sz w:val="32"/>
          <w:szCs w:val="32"/>
        </w:rPr>
        <w:t>范围</w:t>
      </w:r>
      <w:r w:rsidR="001E3D0D" w:rsidRPr="00595080">
        <w:rPr>
          <w:rFonts w:ascii="仿宋" w:eastAsia="仿宋" w:hAnsi="仿宋" w:hint="eastAsia"/>
          <w:b/>
          <w:sz w:val="32"/>
          <w:szCs w:val="32"/>
        </w:rPr>
        <w:t>及</w:t>
      </w:r>
      <w:r w:rsidR="001E3D0D" w:rsidRPr="00595080">
        <w:rPr>
          <w:rFonts w:ascii="仿宋" w:eastAsia="仿宋" w:hAnsi="仿宋"/>
          <w:b/>
          <w:sz w:val="32"/>
          <w:szCs w:val="32"/>
        </w:rPr>
        <w:t>内容</w:t>
      </w:r>
    </w:p>
    <w:p w:rsidR="001E3D0D" w:rsidRPr="00595080" w:rsidRDefault="001E3D0D" w:rsidP="001E3D0D">
      <w:pPr>
        <w:spacing w:line="360" w:lineRule="auto"/>
        <w:ind w:firstLineChars="200" w:firstLine="640"/>
        <w:rPr>
          <w:rFonts w:ascii="仿宋" w:eastAsia="仿宋" w:hAnsi="仿宋"/>
          <w:sz w:val="32"/>
          <w:szCs w:val="32"/>
        </w:rPr>
      </w:pPr>
      <w:r w:rsidRPr="00595080">
        <w:rPr>
          <w:rFonts w:ascii="仿宋" w:eastAsia="仿宋" w:hAnsi="仿宋" w:hint="eastAsia"/>
          <w:sz w:val="32"/>
          <w:szCs w:val="32"/>
        </w:rPr>
        <w:lastRenderedPageBreak/>
        <w:t>本标准适用于深圳市新建、改建、扩建的建筑与小区、城市道路、公园绿地、河湖水系生态修复和雨水综合利用等海绵城市建设工程设计。</w:t>
      </w:r>
    </w:p>
    <w:p w:rsidR="00824FB2" w:rsidRPr="00595080" w:rsidRDefault="001E3D0D" w:rsidP="001E3D0D">
      <w:pPr>
        <w:spacing w:line="360" w:lineRule="auto"/>
        <w:ind w:firstLineChars="200" w:firstLine="640"/>
        <w:rPr>
          <w:rFonts w:ascii="仿宋" w:eastAsia="仿宋" w:hAnsi="仿宋"/>
          <w:sz w:val="32"/>
          <w:szCs w:val="32"/>
        </w:rPr>
      </w:pPr>
      <w:r w:rsidRPr="00595080">
        <w:rPr>
          <w:rFonts w:ascii="仿宋" w:eastAsia="仿宋" w:hAnsi="仿宋" w:hint="eastAsia"/>
          <w:sz w:val="32"/>
          <w:szCs w:val="32"/>
        </w:rPr>
        <w:t>本标准规定了深圳市城市道路、建筑与小区、公园绿地、河湖水系、雨水回用系统及单项海绵设施海绵城市的设计要求等内容。</w:t>
      </w:r>
    </w:p>
    <w:p w:rsidR="00A11F4D" w:rsidRPr="00595080" w:rsidRDefault="005061BD" w:rsidP="00A11F4D">
      <w:pPr>
        <w:rPr>
          <w:rFonts w:ascii="黑体" w:eastAsia="黑体" w:hAnsi="黑体"/>
          <w:sz w:val="32"/>
          <w:szCs w:val="32"/>
        </w:rPr>
      </w:pPr>
      <w:r w:rsidRPr="00595080">
        <w:rPr>
          <w:rFonts w:ascii="黑体" w:eastAsia="黑体" w:hAnsi="黑体" w:hint="eastAsia"/>
          <w:sz w:val="32"/>
          <w:szCs w:val="32"/>
        </w:rPr>
        <w:t>二</w:t>
      </w:r>
      <w:r w:rsidR="00A11F4D" w:rsidRPr="00595080">
        <w:rPr>
          <w:rFonts w:ascii="黑体" w:eastAsia="黑体" w:hAnsi="黑体" w:hint="eastAsia"/>
          <w:sz w:val="32"/>
          <w:szCs w:val="32"/>
        </w:rPr>
        <w:t>、</w:t>
      </w:r>
      <w:r w:rsidR="00C50F36">
        <w:rPr>
          <w:rFonts w:ascii="黑体" w:eastAsia="黑体" w:hAnsi="黑体" w:hint="eastAsia"/>
          <w:sz w:val="32"/>
          <w:szCs w:val="32"/>
        </w:rPr>
        <w:t>标准编制</w:t>
      </w:r>
      <w:r w:rsidR="00C50F36">
        <w:rPr>
          <w:rFonts w:ascii="黑体" w:eastAsia="黑体" w:hAnsi="黑体"/>
          <w:sz w:val="32"/>
          <w:szCs w:val="32"/>
        </w:rPr>
        <w:t>基础</w:t>
      </w:r>
    </w:p>
    <w:p w:rsidR="00E07D27" w:rsidRPr="00595080" w:rsidRDefault="00E07D27" w:rsidP="00E07D27">
      <w:pPr>
        <w:ind w:firstLine="420"/>
        <w:rPr>
          <w:rFonts w:ascii="仿宋" w:eastAsia="仿宋" w:hAnsi="仿宋"/>
          <w:b/>
          <w:sz w:val="32"/>
          <w:szCs w:val="32"/>
        </w:rPr>
      </w:pPr>
      <w:r w:rsidRPr="00595080">
        <w:rPr>
          <w:rFonts w:ascii="仿宋" w:eastAsia="仿宋" w:hAnsi="仿宋" w:hint="eastAsia"/>
          <w:b/>
          <w:sz w:val="32"/>
          <w:szCs w:val="32"/>
        </w:rPr>
        <w:t>（</w:t>
      </w:r>
      <w:r w:rsidRPr="00595080">
        <w:rPr>
          <w:rFonts w:ascii="仿宋" w:eastAsia="仿宋" w:hAnsi="仿宋"/>
          <w:b/>
          <w:sz w:val="32"/>
          <w:szCs w:val="32"/>
        </w:rPr>
        <w:t>一）</w:t>
      </w:r>
      <w:r w:rsidR="00C200DB" w:rsidRPr="00595080">
        <w:rPr>
          <w:rFonts w:ascii="仿宋" w:eastAsia="仿宋" w:hAnsi="仿宋" w:hint="eastAsia"/>
          <w:b/>
          <w:sz w:val="32"/>
          <w:szCs w:val="32"/>
        </w:rPr>
        <w:t>国内外发展现状与趋势</w:t>
      </w:r>
    </w:p>
    <w:p w:rsidR="00E07D27" w:rsidRPr="00595080" w:rsidRDefault="00E07D27" w:rsidP="00E07D27">
      <w:pPr>
        <w:ind w:firstLine="420"/>
        <w:rPr>
          <w:rFonts w:ascii="仿宋" w:eastAsia="仿宋" w:hAnsi="仿宋"/>
          <w:sz w:val="32"/>
          <w:szCs w:val="32"/>
        </w:rPr>
      </w:pPr>
      <w:r w:rsidRPr="00595080">
        <w:rPr>
          <w:rFonts w:ascii="仿宋" w:eastAsia="仿宋" w:hAnsi="仿宋" w:hint="eastAsia"/>
          <w:sz w:val="32"/>
          <w:szCs w:val="32"/>
        </w:rPr>
        <w:t>海绵城市作为新理念、新技术，在我市大规模推广应用之际，必须尊重本地水文、气象条件，与城市发展态势相结合，选择适于自身城市特点的“高效率、低成本”的成熟技术措施。否则，由于技术的本土化不够彻底、无先例可循等原因，难免会出现“复制走样”的技术风险。</w:t>
      </w:r>
    </w:p>
    <w:p w:rsidR="00E07D27" w:rsidRPr="00595080" w:rsidRDefault="00E07D27" w:rsidP="00E07D27">
      <w:pPr>
        <w:ind w:firstLine="420"/>
        <w:rPr>
          <w:rFonts w:ascii="仿宋" w:eastAsia="仿宋" w:hAnsi="仿宋"/>
          <w:sz w:val="32"/>
          <w:szCs w:val="32"/>
        </w:rPr>
      </w:pPr>
      <w:r w:rsidRPr="00595080">
        <w:rPr>
          <w:rFonts w:ascii="仿宋" w:eastAsia="仿宋" w:hAnsi="仿宋" w:hint="eastAsia"/>
          <w:sz w:val="32"/>
          <w:szCs w:val="32"/>
        </w:rPr>
        <w:t>深圳市自2010年来，已借助国家水专项课题多方面开展研究，完成《深圳市低影响开发雨水综合利用基础技术规范》、《低影响开发雨水综合利用技术规范》（SZDB/Z 145-2015）《深圳市雨水利用工程技术规范》（SZDB/Z 49—2011）等标准、研究，基本形成了低影响开发雨水管理技术的本地化应用的技术体系。2014年住建部发布了《海绵城市建设技术指南》，其中对建筑小区、道路、绿地、水系及部分单项海绵设施的设计做了要求。中国建筑标准设计研究院制定了“国家建筑标准设计图集（海绵城市建设系列）”，包括城市道路、</w:t>
      </w:r>
      <w:r w:rsidRPr="00595080">
        <w:rPr>
          <w:rFonts w:ascii="仿宋" w:eastAsia="仿宋" w:hAnsi="仿宋" w:hint="eastAsia"/>
          <w:sz w:val="32"/>
          <w:szCs w:val="32"/>
        </w:rPr>
        <w:lastRenderedPageBreak/>
        <w:t>公园绿地、城市广场、建筑外环境、环境景观、单项设施等建设项目的雨水综合控制利用工程的设计、施工，并由住建部颁布实施。</w:t>
      </w:r>
      <w:r w:rsidR="00315F74">
        <w:rPr>
          <w:rFonts w:ascii="仿宋" w:eastAsia="仿宋" w:hAnsi="仿宋" w:hint="eastAsia"/>
          <w:sz w:val="32"/>
          <w:szCs w:val="32"/>
        </w:rPr>
        <w:t>上海、南宁、厦门、武汉等试点城市均针对本地特点编制了海绵城市设计</w:t>
      </w:r>
      <w:r w:rsidRPr="00595080">
        <w:rPr>
          <w:rFonts w:ascii="仿宋" w:eastAsia="仿宋" w:hAnsi="仿宋" w:hint="eastAsia"/>
          <w:sz w:val="32"/>
          <w:szCs w:val="32"/>
        </w:rPr>
        <w:t>图集，但未上升为地方标准。虽然国外有一些关于雨水花园、透水铺装、植草沟等海绵设施设计的相关标准，但是不同国家和地区降雨、气候、土壤、河流水系、排水系统特点等情况完全不一样，无法直接应用于深圳市的海绵城市设计。</w:t>
      </w:r>
    </w:p>
    <w:p w:rsidR="00E07D27" w:rsidRPr="00595080" w:rsidRDefault="00E07D27" w:rsidP="00E07D27">
      <w:pPr>
        <w:ind w:firstLine="420"/>
        <w:rPr>
          <w:rFonts w:ascii="仿宋" w:eastAsia="仿宋" w:hAnsi="仿宋"/>
          <w:b/>
          <w:sz w:val="32"/>
          <w:szCs w:val="32"/>
        </w:rPr>
      </w:pPr>
      <w:r w:rsidRPr="00595080">
        <w:rPr>
          <w:rFonts w:ascii="仿宋" w:eastAsia="仿宋" w:hAnsi="仿宋" w:hint="eastAsia"/>
          <w:b/>
          <w:sz w:val="32"/>
          <w:szCs w:val="32"/>
        </w:rPr>
        <w:t>（二</w:t>
      </w:r>
      <w:r w:rsidRPr="00595080">
        <w:rPr>
          <w:rFonts w:ascii="仿宋" w:eastAsia="仿宋" w:hAnsi="仿宋"/>
          <w:b/>
          <w:sz w:val="32"/>
          <w:szCs w:val="32"/>
        </w:rPr>
        <w:t>）</w:t>
      </w:r>
      <w:r w:rsidR="00C50F36">
        <w:rPr>
          <w:rFonts w:ascii="仿宋" w:eastAsia="仿宋" w:hAnsi="仿宋" w:hint="eastAsia"/>
          <w:b/>
          <w:sz w:val="32"/>
          <w:szCs w:val="32"/>
        </w:rPr>
        <w:t>深圳市</w:t>
      </w:r>
      <w:r w:rsidR="00C50F36">
        <w:rPr>
          <w:rFonts w:ascii="仿宋" w:eastAsia="仿宋" w:hAnsi="仿宋"/>
          <w:b/>
          <w:sz w:val="32"/>
          <w:szCs w:val="32"/>
        </w:rPr>
        <w:t>已有</w:t>
      </w:r>
      <w:r w:rsidRPr="00595080">
        <w:rPr>
          <w:rFonts w:ascii="仿宋" w:eastAsia="仿宋" w:hAnsi="仿宋" w:hint="eastAsia"/>
          <w:b/>
          <w:sz w:val="32"/>
          <w:szCs w:val="32"/>
        </w:rPr>
        <w:t>工作基础</w:t>
      </w:r>
    </w:p>
    <w:p w:rsidR="00E07D27" w:rsidRPr="00595080" w:rsidRDefault="00E07D27" w:rsidP="00E07D27">
      <w:pPr>
        <w:ind w:firstLine="420"/>
        <w:rPr>
          <w:rFonts w:ascii="仿宋" w:eastAsia="仿宋" w:hAnsi="仿宋"/>
          <w:sz w:val="32"/>
          <w:szCs w:val="32"/>
        </w:rPr>
      </w:pPr>
      <w:r w:rsidRPr="00595080">
        <w:rPr>
          <w:rFonts w:ascii="仿宋" w:eastAsia="仿宋" w:hAnsi="仿宋" w:hint="eastAsia"/>
          <w:sz w:val="32"/>
          <w:szCs w:val="32"/>
        </w:rPr>
        <w:t>在成为国家海绵城市建设试点城市之前，深圳市已制定了《雨水利用工程技术规范》及《低影响开发雨水综合利用技术规范》等深圳市标准化技术文件，但这些技术文件仍局限于对低影响开发的技术指引，缺少对海绵城市建设的系统指导，具体海绵设施的适用原则、设计要求、参数等也是缺失的。</w:t>
      </w:r>
    </w:p>
    <w:p w:rsidR="00E07D27" w:rsidRPr="00595080" w:rsidRDefault="00E07D27" w:rsidP="00E07D27">
      <w:pPr>
        <w:ind w:firstLine="420"/>
        <w:rPr>
          <w:rFonts w:ascii="仿宋" w:eastAsia="仿宋" w:hAnsi="仿宋"/>
          <w:sz w:val="32"/>
          <w:szCs w:val="32"/>
        </w:rPr>
      </w:pPr>
      <w:r w:rsidRPr="00595080">
        <w:rPr>
          <w:rFonts w:ascii="仿宋" w:eastAsia="仿宋" w:hAnsi="仿宋" w:hint="eastAsia"/>
          <w:sz w:val="32"/>
          <w:szCs w:val="32"/>
        </w:rPr>
        <w:t>深圳市应根据自身特点编制适宜本地条件的海绵城市建设设计图集，一方面对部分典型海绵设施设计参数进行分析和优化，另一方面，增加具有深圳特色、且已在具体项目中应用并获得良好效果的海绵设施，进一步促进技术的本地化和落地实施。在海绵城市建设已进入示范阶段的情况下，做好规范标准设计，把现有技术加以梳理、提炼、总结，变成具有可操作性的、实用性很强的、具体详细的技术内容，并</w:t>
      </w:r>
      <w:r w:rsidRPr="00595080">
        <w:rPr>
          <w:rFonts w:ascii="仿宋" w:eastAsia="仿宋" w:hAnsi="仿宋" w:hint="eastAsia"/>
          <w:sz w:val="32"/>
          <w:szCs w:val="32"/>
        </w:rPr>
        <w:lastRenderedPageBreak/>
        <w:t>转换成工程技术人员容易理解的语言，便于在工程建设中使用，以提升海绵城市建设的水平。</w:t>
      </w:r>
    </w:p>
    <w:p w:rsidR="005061BD" w:rsidRPr="00595080" w:rsidRDefault="005061BD" w:rsidP="005061BD">
      <w:pPr>
        <w:rPr>
          <w:rFonts w:ascii="黑体" w:eastAsia="黑体" w:hAnsi="黑体"/>
          <w:sz w:val="32"/>
          <w:szCs w:val="32"/>
        </w:rPr>
      </w:pPr>
      <w:r w:rsidRPr="00595080">
        <w:rPr>
          <w:rFonts w:ascii="黑体" w:eastAsia="黑体" w:hAnsi="黑体" w:hint="eastAsia"/>
          <w:sz w:val="32"/>
          <w:szCs w:val="32"/>
        </w:rPr>
        <w:t>三、标准的编制过程</w:t>
      </w:r>
    </w:p>
    <w:p w:rsidR="005061BD" w:rsidRPr="00595080" w:rsidRDefault="005061BD" w:rsidP="005061BD">
      <w:pPr>
        <w:ind w:firstLineChars="200" w:firstLine="640"/>
        <w:rPr>
          <w:rFonts w:ascii="仿宋" w:eastAsia="仿宋" w:hAnsi="仿宋"/>
          <w:sz w:val="32"/>
          <w:szCs w:val="32"/>
        </w:rPr>
      </w:pPr>
      <w:r w:rsidRPr="00595080">
        <w:rPr>
          <w:rFonts w:ascii="仿宋" w:eastAsia="仿宋" w:hAnsi="仿宋" w:hint="eastAsia"/>
          <w:sz w:val="32"/>
          <w:szCs w:val="32"/>
        </w:rPr>
        <w:t>项目</w:t>
      </w:r>
      <w:r w:rsidR="00E81208">
        <w:rPr>
          <w:rFonts w:ascii="仿宋" w:eastAsia="仿宋" w:hAnsi="仿宋" w:hint="eastAsia"/>
          <w:sz w:val="32"/>
          <w:szCs w:val="32"/>
        </w:rPr>
        <w:t>编制组</w:t>
      </w:r>
      <w:r w:rsidR="004A6859">
        <w:rPr>
          <w:rFonts w:ascii="仿宋" w:eastAsia="仿宋" w:hAnsi="仿宋" w:hint="eastAsia"/>
          <w:sz w:val="32"/>
          <w:szCs w:val="32"/>
        </w:rPr>
        <w:t>于</w:t>
      </w:r>
      <w:r w:rsidRPr="00595080">
        <w:rPr>
          <w:rFonts w:ascii="仿宋" w:eastAsia="仿宋" w:hAnsi="仿宋" w:hint="eastAsia"/>
          <w:sz w:val="32"/>
          <w:szCs w:val="32"/>
        </w:rPr>
        <w:t>2017年3月正式开展工作，2017年</w:t>
      </w:r>
      <w:r w:rsidRPr="00595080">
        <w:rPr>
          <w:rFonts w:ascii="仿宋" w:eastAsia="仿宋" w:hAnsi="仿宋"/>
          <w:sz w:val="32"/>
          <w:szCs w:val="32"/>
        </w:rPr>
        <w:t>11</w:t>
      </w:r>
      <w:r w:rsidRPr="00595080">
        <w:rPr>
          <w:rFonts w:ascii="仿宋" w:eastAsia="仿宋" w:hAnsi="仿宋" w:hint="eastAsia"/>
          <w:sz w:val="32"/>
          <w:szCs w:val="32"/>
        </w:rPr>
        <w:t>月底完成中间成果，2017年12月底完成最终成果，各阶段主要的工作内容具体包括：</w:t>
      </w:r>
    </w:p>
    <w:p w:rsidR="005061BD" w:rsidRPr="00595080" w:rsidRDefault="005061BD" w:rsidP="005061BD">
      <w:pPr>
        <w:ind w:firstLineChars="200" w:firstLine="640"/>
        <w:rPr>
          <w:rFonts w:ascii="仿宋" w:eastAsia="仿宋" w:hAnsi="仿宋"/>
          <w:sz w:val="32"/>
          <w:szCs w:val="32"/>
        </w:rPr>
      </w:pPr>
      <w:r w:rsidRPr="00595080">
        <w:rPr>
          <w:rFonts w:ascii="仿宋" w:eastAsia="仿宋" w:hAnsi="仿宋" w:hint="eastAsia"/>
          <w:sz w:val="32"/>
          <w:szCs w:val="32"/>
        </w:rPr>
        <w:t>2017年</w:t>
      </w:r>
      <w:r w:rsidRPr="00595080">
        <w:rPr>
          <w:rFonts w:ascii="仿宋" w:eastAsia="仿宋" w:hAnsi="仿宋"/>
          <w:sz w:val="32"/>
          <w:szCs w:val="32"/>
        </w:rPr>
        <w:t>5</w:t>
      </w:r>
      <w:r w:rsidRPr="00595080">
        <w:rPr>
          <w:rFonts w:ascii="仿宋" w:eastAsia="仿宋" w:hAnsi="仿宋" w:hint="eastAsia"/>
          <w:sz w:val="32"/>
          <w:szCs w:val="32"/>
        </w:rPr>
        <w:t>月，完成现状调查，包括对主管部门进行走访、收集资料及已实施海绵设施工程设计成果、现场踏勘等，了解深圳市市政道路工程、建筑小区及公园设计中海绵设施建设的现状及亟需解决的问题，并形成设计工作大纲。</w:t>
      </w:r>
    </w:p>
    <w:p w:rsidR="005061BD" w:rsidRPr="00595080" w:rsidRDefault="005061BD" w:rsidP="005061BD">
      <w:pPr>
        <w:ind w:firstLineChars="200" w:firstLine="640"/>
        <w:rPr>
          <w:rFonts w:ascii="仿宋" w:eastAsia="仿宋" w:hAnsi="仿宋"/>
          <w:sz w:val="32"/>
          <w:szCs w:val="32"/>
        </w:rPr>
      </w:pPr>
      <w:r w:rsidRPr="00595080">
        <w:rPr>
          <w:rFonts w:ascii="仿宋" w:eastAsia="仿宋" w:hAnsi="仿宋" w:hint="eastAsia"/>
          <w:sz w:val="32"/>
          <w:szCs w:val="32"/>
        </w:rPr>
        <w:t>2017年</w:t>
      </w:r>
      <w:r w:rsidRPr="00595080">
        <w:rPr>
          <w:rFonts w:ascii="仿宋" w:eastAsia="仿宋" w:hAnsi="仿宋"/>
          <w:sz w:val="32"/>
          <w:szCs w:val="32"/>
        </w:rPr>
        <w:t>6</w:t>
      </w:r>
      <w:r w:rsidRPr="00595080">
        <w:rPr>
          <w:rFonts w:ascii="仿宋" w:eastAsia="仿宋" w:hAnsi="仿宋" w:hint="eastAsia"/>
          <w:sz w:val="32"/>
          <w:szCs w:val="32"/>
        </w:rPr>
        <w:t>月至</w:t>
      </w:r>
      <w:r w:rsidRPr="00595080">
        <w:rPr>
          <w:rFonts w:ascii="仿宋" w:eastAsia="仿宋" w:hAnsi="仿宋"/>
          <w:sz w:val="32"/>
          <w:szCs w:val="32"/>
        </w:rPr>
        <w:t>8</w:t>
      </w:r>
      <w:r w:rsidRPr="00595080">
        <w:rPr>
          <w:rFonts w:ascii="仿宋" w:eastAsia="仿宋" w:hAnsi="仿宋" w:hint="eastAsia"/>
          <w:sz w:val="32"/>
          <w:szCs w:val="32"/>
        </w:rPr>
        <w:t>月，形成初步设计成果，</w:t>
      </w:r>
      <w:r w:rsidR="004A6859">
        <w:rPr>
          <w:rFonts w:ascii="仿宋" w:eastAsia="仿宋" w:hAnsi="仿宋" w:hint="eastAsia"/>
          <w:sz w:val="32"/>
          <w:szCs w:val="32"/>
        </w:rPr>
        <w:t>包括</w:t>
      </w:r>
      <w:r w:rsidRPr="00595080">
        <w:rPr>
          <w:rFonts w:ascii="仿宋" w:eastAsia="仿宋" w:hAnsi="仿宋" w:hint="eastAsia"/>
          <w:sz w:val="32"/>
          <w:szCs w:val="32"/>
        </w:rPr>
        <w:t>城市道路海绵</w:t>
      </w:r>
      <w:r w:rsidR="004A6859">
        <w:rPr>
          <w:rFonts w:ascii="仿宋" w:eastAsia="仿宋" w:hAnsi="仿宋" w:hint="eastAsia"/>
          <w:sz w:val="32"/>
          <w:szCs w:val="32"/>
        </w:rPr>
        <w:t>城市</w:t>
      </w:r>
      <w:r w:rsidRPr="00595080">
        <w:rPr>
          <w:rFonts w:ascii="仿宋" w:eastAsia="仿宋" w:hAnsi="仿宋" w:hint="eastAsia"/>
          <w:sz w:val="32"/>
          <w:szCs w:val="32"/>
        </w:rPr>
        <w:t>系统、建筑小区海绵</w:t>
      </w:r>
      <w:r w:rsidR="004A6859">
        <w:rPr>
          <w:rFonts w:ascii="仿宋" w:eastAsia="仿宋" w:hAnsi="仿宋" w:hint="eastAsia"/>
          <w:sz w:val="32"/>
          <w:szCs w:val="32"/>
        </w:rPr>
        <w:t>城市</w:t>
      </w:r>
      <w:r w:rsidRPr="00595080">
        <w:rPr>
          <w:rFonts w:ascii="仿宋" w:eastAsia="仿宋" w:hAnsi="仿宋" w:hint="eastAsia"/>
          <w:sz w:val="32"/>
          <w:szCs w:val="32"/>
        </w:rPr>
        <w:t>系统、公园绿地海绵</w:t>
      </w:r>
      <w:r w:rsidR="004A6859">
        <w:rPr>
          <w:rFonts w:ascii="仿宋" w:eastAsia="仿宋" w:hAnsi="仿宋" w:hint="eastAsia"/>
          <w:sz w:val="32"/>
          <w:szCs w:val="32"/>
        </w:rPr>
        <w:t>城市</w:t>
      </w:r>
      <w:r w:rsidRPr="00595080">
        <w:rPr>
          <w:rFonts w:ascii="仿宋" w:eastAsia="仿宋" w:hAnsi="仿宋" w:hint="eastAsia"/>
          <w:sz w:val="32"/>
          <w:szCs w:val="32"/>
        </w:rPr>
        <w:t>系统、河湖水系海绵</w:t>
      </w:r>
      <w:r w:rsidR="004A6859">
        <w:rPr>
          <w:rFonts w:ascii="仿宋" w:eastAsia="仿宋" w:hAnsi="仿宋" w:hint="eastAsia"/>
          <w:sz w:val="32"/>
          <w:szCs w:val="32"/>
        </w:rPr>
        <w:t>城市系统、雨水综合利用系统等相关设计要点及图纸</w:t>
      </w:r>
      <w:r w:rsidRPr="00595080">
        <w:rPr>
          <w:rFonts w:ascii="仿宋" w:eastAsia="仿宋" w:hAnsi="仿宋" w:hint="eastAsia"/>
          <w:sz w:val="32"/>
          <w:szCs w:val="32"/>
        </w:rPr>
        <w:t>。</w:t>
      </w:r>
    </w:p>
    <w:p w:rsidR="005061BD" w:rsidRPr="00B85C2D" w:rsidRDefault="005061BD" w:rsidP="005061BD">
      <w:pPr>
        <w:ind w:firstLineChars="200" w:firstLine="640"/>
        <w:rPr>
          <w:rFonts w:ascii="仿宋" w:eastAsia="仿宋" w:hAnsi="仿宋"/>
          <w:sz w:val="32"/>
          <w:szCs w:val="32"/>
        </w:rPr>
      </w:pPr>
      <w:r w:rsidRPr="00595080">
        <w:rPr>
          <w:rFonts w:ascii="仿宋" w:eastAsia="仿宋" w:hAnsi="仿宋" w:hint="eastAsia"/>
          <w:sz w:val="32"/>
          <w:szCs w:val="32"/>
        </w:rPr>
        <w:t>2017年</w:t>
      </w:r>
      <w:r w:rsidRPr="00595080">
        <w:rPr>
          <w:rFonts w:ascii="仿宋" w:eastAsia="仿宋" w:hAnsi="仿宋"/>
          <w:sz w:val="32"/>
          <w:szCs w:val="32"/>
        </w:rPr>
        <w:t>9</w:t>
      </w:r>
      <w:r w:rsidRPr="00595080">
        <w:rPr>
          <w:rFonts w:ascii="仿宋" w:eastAsia="仿宋" w:hAnsi="仿宋" w:hint="eastAsia"/>
          <w:sz w:val="32"/>
          <w:szCs w:val="32"/>
        </w:rPr>
        <w:t>月至</w:t>
      </w:r>
      <w:r w:rsidRPr="00595080">
        <w:rPr>
          <w:rFonts w:ascii="仿宋" w:eastAsia="仿宋" w:hAnsi="仿宋"/>
          <w:sz w:val="32"/>
          <w:szCs w:val="32"/>
        </w:rPr>
        <w:t>11</w:t>
      </w:r>
      <w:r w:rsidRPr="00595080">
        <w:rPr>
          <w:rFonts w:ascii="仿宋" w:eastAsia="仿宋" w:hAnsi="仿宋" w:hint="eastAsia"/>
          <w:sz w:val="32"/>
          <w:szCs w:val="32"/>
        </w:rPr>
        <w:t>月，征求相关主管部门、设计单位、</w:t>
      </w:r>
      <w:r w:rsidRPr="00B85C2D">
        <w:rPr>
          <w:rFonts w:ascii="仿宋" w:eastAsia="仿宋" w:hAnsi="仿宋" w:hint="eastAsia"/>
          <w:sz w:val="32"/>
          <w:szCs w:val="32"/>
        </w:rPr>
        <w:t>审图公司的意见，</w:t>
      </w:r>
      <w:r w:rsidR="004A6859" w:rsidRPr="00B85C2D">
        <w:rPr>
          <w:rFonts w:ascii="仿宋" w:eastAsia="仿宋" w:hAnsi="仿宋" w:hint="eastAsia"/>
          <w:sz w:val="32"/>
          <w:szCs w:val="32"/>
        </w:rPr>
        <w:t>并根据意见进行</w:t>
      </w:r>
      <w:r w:rsidRPr="00B85C2D">
        <w:rPr>
          <w:rFonts w:ascii="仿宋" w:eastAsia="仿宋" w:hAnsi="仿宋" w:hint="eastAsia"/>
          <w:sz w:val="32"/>
          <w:szCs w:val="32"/>
        </w:rPr>
        <w:t>修改完善成果，形成专家</w:t>
      </w:r>
      <w:r w:rsidRPr="00B85C2D">
        <w:rPr>
          <w:rFonts w:ascii="仿宋" w:eastAsia="仿宋" w:hAnsi="仿宋"/>
          <w:sz w:val="32"/>
          <w:szCs w:val="32"/>
        </w:rPr>
        <w:t>评审</w:t>
      </w:r>
      <w:r w:rsidRPr="00B85C2D">
        <w:rPr>
          <w:rFonts w:ascii="仿宋" w:eastAsia="仿宋" w:hAnsi="仿宋" w:hint="eastAsia"/>
          <w:sz w:val="32"/>
          <w:szCs w:val="32"/>
        </w:rPr>
        <w:t>稿。</w:t>
      </w:r>
    </w:p>
    <w:p w:rsidR="005061BD" w:rsidRPr="00B85C2D" w:rsidRDefault="005061BD" w:rsidP="005061BD">
      <w:pPr>
        <w:ind w:firstLineChars="200" w:firstLine="640"/>
        <w:rPr>
          <w:rFonts w:ascii="仿宋" w:eastAsia="仿宋" w:hAnsi="仿宋"/>
          <w:sz w:val="32"/>
          <w:szCs w:val="32"/>
        </w:rPr>
      </w:pPr>
      <w:r w:rsidRPr="00B85C2D">
        <w:rPr>
          <w:rFonts w:ascii="仿宋" w:eastAsia="仿宋" w:hAnsi="仿宋" w:hint="eastAsia"/>
          <w:sz w:val="32"/>
          <w:szCs w:val="32"/>
        </w:rPr>
        <w:t>2017年12月14日，深圳市节约用水办公室在水源</w:t>
      </w:r>
      <w:r w:rsidRPr="00B85C2D">
        <w:rPr>
          <w:rFonts w:ascii="仿宋" w:eastAsia="仿宋" w:hAnsi="仿宋"/>
          <w:sz w:val="32"/>
          <w:szCs w:val="32"/>
        </w:rPr>
        <w:t>大厦</w:t>
      </w:r>
      <w:r w:rsidR="00315F74">
        <w:rPr>
          <w:rFonts w:ascii="仿宋" w:eastAsia="仿宋" w:hAnsi="仿宋" w:hint="eastAsia"/>
          <w:sz w:val="32"/>
          <w:szCs w:val="32"/>
        </w:rPr>
        <w:t>组织召开了《深圳市海绵城市设计</w:t>
      </w:r>
      <w:r w:rsidRPr="00B85C2D">
        <w:rPr>
          <w:rFonts w:ascii="仿宋" w:eastAsia="仿宋" w:hAnsi="仿宋" w:hint="eastAsia"/>
          <w:sz w:val="32"/>
          <w:szCs w:val="32"/>
        </w:rPr>
        <w:t>图集》专家评审会，深圳市各区及相关单位代表出席了会议，与会专家一致同意通过评审。</w:t>
      </w:r>
    </w:p>
    <w:p w:rsidR="00C200DB" w:rsidRPr="00B85C2D" w:rsidRDefault="00C200DB" w:rsidP="00C200DB">
      <w:pPr>
        <w:rPr>
          <w:rFonts w:ascii="黑体" w:eastAsia="黑体" w:hAnsi="黑体"/>
          <w:sz w:val="32"/>
          <w:szCs w:val="32"/>
        </w:rPr>
      </w:pPr>
      <w:r w:rsidRPr="00B85C2D">
        <w:rPr>
          <w:rFonts w:ascii="黑体" w:eastAsia="黑体" w:hAnsi="黑体" w:hint="eastAsia"/>
          <w:sz w:val="32"/>
          <w:szCs w:val="32"/>
        </w:rPr>
        <w:t>四、标准</w:t>
      </w:r>
      <w:r w:rsidRPr="00B85C2D">
        <w:rPr>
          <w:rFonts w:ascii="黑体" w:eastAsia="黑体" w:hAnsi="黑体"/>
          <w:sz w:val="32"/>
          <w:szCs w:val="32"/>
        </w:rPr>
        <w:t>亮点</w:t>
      </w:r>
    </w:p>
    <w:p w:rsidR="00DE2E97" w:rsidRDefault="00DE2E97" w:rsidP="005650E7">
      <w:pPr>
        <w:ind w:firstLine="420"/>
        <w:rPr>
          <w:rFonts w:ascii="仿宋" w:eastAsia="仿宋" w:hAnsi="仿宋"/>
          <w:sz w:val="32"/>
          <w:szCs w:val="32"/>
        </w:rPr>
      </w:pPr>
      <w:r w:rsidRPr="00DE2E97">
        <w:rPr>
          <w:rFonts w:ascii="仿宋" w:eastAsia="仿宋" w:hAnsi="仿宋" w:hint="eastAsia"/>
          <w:sz w:val="32"/>
          <w:szCs w:val="32"/>
        </w:rPr>
        <w:lastRenderedPageBreak/>
        <w:t>本地标</w:t>
      </w:r>
      <w:r w:rsidR="00F430E8">
        <w:rPr>
          <w:rFonts w:ascii="仿宋" w:eastAsia="仿宋" w:hAnsi="仿宋" w:hint="eastAsia"/>
          <w:sz w:val="32"/>
          <w:szCs w:val="32"/>
        </w:rPr>
        <w:t>在</w:t>
      </w:r>
      <w:r w:rsidRPr="00DE2E97">
        <w:rPr>
          <w:rFonts w:ascii="仿宋" w:eastAsia="仿宋" w:hAnsi="仿宋" w:hint="eastAsia"/>
          <w:sz w:val="32"/>
          <w:szCs w:val="32"/>
        </w:rPr>
        <w:t>国家标准的基础上，结合深圳特色，</w:t>
      </w:r>
      <w:r>
        <w:rPr>
          <w:rFonts w:ascii="仿宋" w:eastAsia="仿宋" w:hAnsi="仿宋" w:hint="eastAsia"/>
          <w:sz w:val="32"/>
          <w:szCs w:val="32"/>
        </w:rPr>
        <w:t>删减了不适用深圳的海绵化设计</w:t>
      </w:r>
      <w:r w:rsidRPr="00DE2E97">
        <w:rPr>
          <w:rFonts w:ascii="仿宋" w:eastAsia="仿宋" w:hAnsi="仿宋" w:hint="eastAsia"/>
          <w:sz w:val="32"/>
          <w:szCs w:val="32"/>
        </w:rPr>
        <w:t>，并新增了</w:t>
      </w:r>
      <w:r w:rsidR="00F430E8">
        <w:rPr>
          <w:rFonts w:ascii="仿宋" w:eastAsia="仿宋" w:hAnsi="仿宋" w:hint="eastAsia"/>
          <w:sz w:val="32"/>
          <w:szCs w:val="32"/>
        </w:rPr>
        <w:t>部分</w:t>
      </w:r>
      <w:r>
        <w:rPr>
          <w:rFonts w:ascii="仿宋" w:eastAsia="仿宋" w:hAnsi="仿宋" w:hint="eastAsia"/>
          <w:sz w:val="32"/>
          <w:szCs w:val="32"/>
        </w:rPr>
        <w:t>适用于深圳海绵化设计</w:t>
      </w:r>
      <w:r w:rsidR="00F430E8">
        <w:rPr>
          <w:rFonts w:ascii="仿宋" w:eastAsia="仿宋" w:hAnsi="仿宋" w:hint="eastAsia"/>
          <w:sz w:val="32"/>
          <w:szCs w:val="32"/>
        </w:rPr>
        <w:t>，主要体现在以下几个方面：</w:t>
      </w:r>
    </w:p>
    <w:p w:rsidR="00DE2E97" w:rsidRPr="005650E7" w:rsidRDefault="00DE2E97" w:rsidP="00F430E8">
      <w:pPr>
        <w:ind w:firstLine="420"/>
        <w:rPr>
          <w:rFonts w:ascii="仿宋" w:eastAsia="仿宋" w:hAnsi="仿宋"/>
          <w:sz w:val="32"/>
          <w:szCs w:val="32"/>
        </w:rPr>
      </w:pPr>
      <w:r>
        <w:rPr>
          <w:rFonts w:ascii="仿宋" w:eastAsia="仿宋" w:hAnsi="仿宋" w:hint="eastAsia"/>
          <w:sz w:val="32"/>
          <w:szCs w:val="32"/>
        </w:rPr>
        <w:t>（1）</w:t>
      </w:r>
      <w:r w:rsidRPr="005650E7">
        <w:rPr>
          <w:rFonts w:ascii="仿宋" w:eastAsia="仿宋" w:hAnsi="仿宋" w:hint="eastAsia"/>
          <w:sz w:val="32"/>
          <w:szCs w:val="32"/>
        </w:rPr>
        <w:t>针对深圳超高层建筑屋面面积大又没有雨水回用需求的项目，</w:t>
      </w:r>
      <w:r w:rsidR="00F430E8">
        <w:rPr>
          <w:rFonts w:ascii="仿宋" w:eastAsia="仿宋" w:hAnsi="仿宋" w:hint="eastAsia"/>
          <w:sz w:val="32"/>
          <w:szCs w:val="32"/>
        </w:rPr>
        <w:t>新增</w:t>
      </w:r>
      <w:r w:rsidRPr="005650E7">
        <w:rPr>
          <w:rFonts w:ascii="仿宋" w:eastAsia="仿宋" w:hAnsi="仿宋" w:hint="eastAsia"/>
          <w:sz w:val="32"/>
          <w:szCs w:val="32"/>
        </w:rPr>
        <w:t>了蓝色屋顶</w:t>
      </w:r>
      <w:r w:rsidR="00F204A2">
        <w:rPr>
          <w:rFonts w:ascii="仿宋" w:eastAsia="仿宋" w:hAnsi="仿宋" w:hint="eastAsia"/>
          <w:sz w:val="32"/>
          <w:szCs w:val="32"/>
        </w:rPr>
        <w:t>设计</w:t>
      </w:r>
      <w:r w:rsidR="00F204A2">
        <w:rPr>
          <w:rFonts w:ascii="仿宋" w:eastAsia="仿宋" w:hAnsi="仿宋"/>
          <w:sz w:val="32"/>
          <w:szCs w:val="32"/>
        </w:rPr>
        <w:t>图纸</w:t>
      </w:r>
      <w:r w:rsidRPr="005650E7">
        <w:rPr>
          <w:rFonts w:ascii="仿宋" w:eastAsia="仿宋" w:hAnsi="仿宋" w:hint="eastAsia"/>
          <w:sz w:val="32"/>
          <w:szCs w:val="32"/>
        </w:rPr>
        <w:t>。针对深圳超高层建筑里面面积大需充分收集立面雨水的项目，</w:t>
      </w:r>
      <w:r w:rsidR="00F430E8">
        <w:rPr>
          <w:rFonts w:ascii="仿宋" w:eastAsia="仿宋" w:hAnsi="仿宋" w:hint="eastAsia"/>
          <w:sz w:val="32"/>
          <w:szCs w:val="32"/>
        </w:rPr>
        <w:t>新增</w:t>
      </w:r>
      <w:r w:rsidRPr="005650E7">
        <w:rPr>
          <w:rFonts w:ascii="仿宋" w:eastAsia="仿宋" w:hAnsi="仿宋" w:hint="eastAsia"/>
          <w:sz w:val="32"/>
          <w:szCs w:val="32"/>
        </w:rPr>
        <w:t>了垂直绿化</w:t>
      </w:r>
      <w:r w:rsidR="00F204A2">
        <w:rPr>
          <w:rFonts w:ascii="仿宋" w:eastAsia="仿宋" w:hAnsi="仿宋" w:hint="eastAsia"/>
          <w:sz w:val="32"/>
          <w:szCs w:val="32"/>
        </w:rPr>
        <w:t>设计图纸</w:t>
      </w:r>
      <w:r w:rsidRPr="005650E7">
        <w:rPr>
          <w:rFonts w:ascii="仿宋" w:eastAsia="仿宋" w:hAnsi="仿宋" w:hint="eastAsia"/>
          <w:sz w:val="32"/>
          <w:szCs w:val="32"/>
        </w:rPr>
        <w:t>。</w:t>
      </w:r>
    </w:p>
    <w:p w:rsidR="00DE2E97" w:rsidRPr="00DE2E97" w:rsidRDefault="00DE2E97" w:rsidP="00DE2E97">
      <w:pPr>
        <w:ind w:firstLine="420"/>
        <w:rPr>
          <w:rFonts w:ascii="仿宋" w:eastAsia="仿宋" w:hAnsi="仿宋"/>
          <w:sz w:val="32"/>
          <w:szCs w:val="32"/>
        </w:rPr>
      </w:pPr>
      <w:r>
        <w:rPr>
          <w:rFonts w:ascii="仿宋" w:eastAsia="仿宋" w:hAnsi="仿宋" w:hint="eastAsia"/>
          <w:sz w:val="32"/>
          <w:szCs w:val="32"/>
        </w:rPr>
        <w:t>（</w:t>
      </w:r>
      <w:r w:rsidR="00F430E8">
        <w:rPr>
          <w:rFonts w:ascii="仿宋" w:eastAsia="仿宋" w:hAnsi="仿宋" w:hint="eastAsia"/>
          <w:sz w:val="32"/>
          <w:szCs w:val="32"/>
        </w:rPr>
        <w:t>2</w:t>
      </w:r>
      <w:r>
        <w:rPr>
          <w:rFonts w:ascii="仿宋" w:eastAsia="仿宋" w:hAnsi="仿宋" w:hint="eastAsia"/>
          <w:sz w:val="32"/>
          <w:szCs w:val="32"/>
        </w:rPr>
        <w:t>）</w:t>
      </w:r>
      <w:r w:rsidR="00F204A2">
        <w:rPr>
          <w:rFonts w:ascii="仿宋" w:eastAsia="仿宋" w:hAnsi="仿宋" w:hint="eastAsia"/>
          <w:sz w:val="32"/>
          <w:szCs w:val="32"/>
        </w:rPr>
        <w:t>新增了深圳市典型河道断面，包括复式断面、梯形断面、矩形断面。</w:t>
      </w:r>
      <w:r w:rsidRPr="00DE2E97">
        <w:rPr>
          <w:rFonts w:ascii="仿宋" w:eastAsia="仿宋" w:hAnsi="仿宋" w:hint="eastAsia"/>
          <w:sz w:val="32"/>
          <w:szCs w:val="32"/>
        </w:rPr>
        <w:t>针对不同的典型断面提出海绵城市建设布局建议</w:t>
      </w:r>
      <w:r w:rsidR="00F204A2">
        <w:rPr>
          <w:rFonts w:ascii="仿宋" w:eastAsia="仿宋" w:hAnsi="仿宋" w:hint="eastAsia"/>
          <w:sz w:val="32"/>
          <w:szCs w:val="32"/>
        </w:rPr>
        <w:t>。</w:t>
      </w:r>
      <w:r w:rsidRPr="00DE2E97">
        <w:rPr>
          <w:rFonts w:ascii="仿宋" w:eastAsia="仿宋" w:hAnsi="仿宋" w:hint="eastAsia"/>
          <w:sz w:val="32"/>
          <w:szCs w:val="32"/>
        </w:rPr>
        <w:t>针对不同来源以及入流方式的雨水，包括场地地标径流、市政管道排入的客水，提出不同的水质处理方式</w:t>
      </w:r>
    </w:p>
    <w:p w:rsidR="00F430E8" w:rsidRPr="00B85C2D" w:rsidRDefault="00F430E8" w:rsidP="00F430E8">
      <w:pPr>
        <w:ind w:firstLine="420"/>
        <w:rPr>
          <w:rFonts w:ascii="仿宋" w:eastAsia="仿宋" w:hAnsi="仿宋"/>
          <w:sz w:val="32"/>
          <w:szCs w:val="32"/>
        </w:rPr>
      </w:pPr>
      <w:r>
        <w:rPr>
          <w:rFonts w:ascii="仿宋" w:eastAsia="仿宋" w:hAnsi="仿宋" w:hint="eastAsia"/>
          <w:sz w:val="32"/>
          <w:szCs w:val="32"/>
        </w:rPr>
        <w:t>（3）</w:t>
      </w:r>
      <w:r w:rsidRPr="005650E7">
        <w:rPr>
          <w:rFonts w:ascii="仿宋" w:eastAsia="仿宋" w:hAnsi="仿宋" w:hint="eastAsia"/>
          <w:sz w:val="32"/>
          <w:szCs w:val="32"/>
        </w:rPr>
        <w:t>结合深圳本地实际情况，建立了雨水收集、储存、</w:t>
      </w:r>
      <w:r w:rsidRPr="00B85C2D">
        <w:rPr>
          <w:rFonts w:ascii="仿宋" w:eastAsia="仿宋" w:hAnsi="仿宋" w:hint="eastAsia"/>
          <w:sz w:val="32"/>
          <w:szCs w:val="32"/>
        </w:rPr>
        <w:t>回用完整体系，并推荐了适宜的雨水收集回用系统流程。</w:t>
      </w:r>
    </w:p>
    <w:p w:rsidR="00F430E8" w:rsidRPr="005650E7" w:rsidRDefault="00F430E8" w:rsidP="00F430E8">
      <w:pPr>
        <w:ind w:firstLine="420"/>
        <w:rPr>
          <w:rFonts w:ascii="仿宋" w:eastAsia="仿宋" w:hAnsi="仿宋"/>
          <w:sz w:val="32"/>
          <w:szCs w:val="32"/>
        </w:rPr>
      </w:pPr>
      <w:r w:rsidRPr="00B85C2D">
        <w:rPr>
          <w:rFonts w:ascii="仿宋" w:eastAsia="仿宋" w:hAnsi="仿宋" w:hint="eastAsia"/>
          <w:sz w:val="32"/>
          <w:szCs w:val="32"/>
        </w:rPr>
        <w:t>（4）根据深圳本土气候及土壤条件，</w:t>
      </w:r>
      <w:r w:rsidR="00F204A2">
        <w:rPr>
          <w:rFonts w:ascii="仿宋" w:eastAsia="仿宋" w:hAnsi="仿宋" w:hint="eastAsia"/>
          <w:sz w:val="32"/>
          <w:szCs w:val="32"/>
        </w:rPr>
        <w:t>推荐</w:t>
      </w:r>
      <w:r w:rsidR="00F204A2">
        <w:rPr>
          <w:rFonts w:ascii="仿宋" w:eastAsia="仿宋" w:hAnsi="仿宋"/>
          <w:sz w:val="32"/>
          <w:szCs w:val="32"/>
        </w:rPr>
        <w:t>了</w:t>
      </w:r>
      <w:r w:rsidRPr="00B85C2D">
        <w:rPr>
          <w:rFonts w:ascii="仿宋" w:eastAsia="仿宋" w:hAnsi="仿宋" w:hint="eastAsia"/>
          <w:sz w:val="32"/>
          <w:szCs w:val="32"/>
        </w:rPr>
        <w:t>适宜</w:t>
      </w:r>
      <w:r w:rsidR="00F204A2">
        <w:rPr>
          <w:rFonts w:ascii="仿宋" w:eastAsia="仿宋" w:hAnsi="仿宋" w:hint="eastAsia"/>
          <w:sz w:val="32"/>
          <w:szCs w:val="32"/>
        </w:rPr>
        <w:t>选用</w:t>
      </w:r>
      <w:r w:rsidRPr="00B85C2D">
        <w:rPr>
          <w:rFonts w:ascii="仿宋" w:eastAsia="仿宋" w:hAnsi="仿宋" w:hint="eastAsia"/>
          <w:sz w:val="32"/>
          <w:szCs w:val="32"/>
        </w:rPr>
        <w:t>的海绵设施，并明确了使用条件。针对深圳面源污染较为严重的特点，</w:t>
      </w:r>
      <w:r w:rsidR="00F204A2">
        <w:rPr>
          <w:rFonts w:ascii="仿宋" w:eastAsia="仿宋" w:hAnsi="仿宋" w:hint="eastAsia"/>
          <w:sz w:val="32"/>
          <w:szCs w:val="32"/>
        </w:rPr>
        <w:t>新增</w:t>
      </w:r>
      <w:r w:rsidRPr="00B85C2D">
        <w:rPr>
          <w:rFonts w:ascii="仿宋" w:eastAsia="仿宋" w:hAnsi="仿宋" w:hint="eastAsia"/>
          <w:sz w:val="32"/>
          <w:szCs w:val="32"/>
        </w:rPr>
        <w:t>了适用于深圳的复合介质生物滞留设施、新型雨水口沉积物高效截污设施等特有单项设施的</w:t>
      </w:r>
      <w:r w:rsidR="00F204A2">
        <w:rPr>
          <w:rFonts w:ascii="仿宋" w:eastAsia="仿宋" w:hAnsi="仿宋" w:hint="eastAsia"/>
          <w:sz w:val="32"/>
          <w:szCs w:val="32"/>
        </w:rPr>
        <w:t>设计图纸</w:t>
      </w:r>
      <w:r w:rsidRPr="00B85C2D">
        <w:rPr>
          <w:rFonts w:ascii="仿宋" w:eastAsia="仿宋" w:hAnsi="仿宋" w:hint="eastAsia"/>
          <w:sz w:val="32"/>
          <w:szCs w:val="32"/>
        </w:rPr>
        <w:t>。</w:t>
      </w:r>
    </w:p>
    <w:p w:rsidR="00497970" w:rsidRPr="00B85C2D" w:rsidRDefault="005061BD" w:rsidP="00B85C2D">
      <w:pPr>
        <w:rPr>
          <w:rFonts w:ascii="黑体" w:eastAsia="黑体" w:hAnsi="黑体"/>
          <w:sz w:val="32"/>
          <w:szCs w:val="32"/>
        </w:rPr>
      </w:pPr>
      <w:r w:rsidRPr="00B85C2D">
        <w:rPr>
          <w:rFonts w:ascii="黑体" w:eastAsia="黑体" w:hAnsi="黑体" w:hint="eastAsia"/>
          <w:sz w:val="32"/>
          <w:szCs w:val="32"/>
        </w:rPr>
        <w:t>五</w:t>
      </w:r>
      <w:r w:rsidR="00497970" w:rsidRPr="00B85C2D">
        <w:rPr>
          <w:rFonts w:ascii="黑体" w:eastAsia="黑体" w:hAnsi="黑体" w:hint="eastAsia"/>
          <w:sz w:val="32"/>
          <w:szCs w:val="32"/>
        </w:rPr>
        <w:t>、</w:t>
      </w:r>
      <w:r w:rsidR="00F61B01" w:rsidRPr="00B85C2D">
        <w:rPr>
          <w:rFonts w:ascii="黑体" w:eastAsia="黑体" w:hAnsi="黑体" w:hint="eastAsia"/>
          <w:sz w:val="32"/>
          <w:szCs w:val="32"/>
        </w:rPr>
        <w:t>主要技术</w:t>
      </w:r>
      <w:r w:rsidR="00F61B01" w:rsidRPr="00B85C2D">
        <w:rPr>
          <w:rFonts w:ascii="黑体" w:eastAsia="黑体" w:hAnsi="黑体"/>
          <w:sz w:val="32"/>
          <w:szCs w:val="32"/>
        </w:rPr>
        <w:t>指标</w:t>
      </w:r>
      <w:r w:rsidR="00F61B01" w:rsidRPr="00B85C2D">
        <w:rPr>
          <w:rFonts w:ascii="黑体" w:eastAsia="黑体" w:hAnsi="黑体" w:hint="eastAsia"/>
          <w:sz w:val="32"/>
          <w:szCs w:val="32"/>
        </w:rPr>
        <w:t>依据</w:t>
      </w:r>
    </w:p>
    <w:p w:rsidR="00F61B01" w:rsidRPr="00134991" w:rsidRDefault="00F61B01" w:rsidP="00F61B01">
      <w:pPr>
        <w:ind w:firstLine="540"/>
        <w:rPr>
          <w:rFonts w:ascii="仿宋" w:eastAsia="仿宋" w:hAnsi="仿宋"/>
          <w:sz w:val="32"/>
          <w:szCs w:val="32"/>
        </w:rPr>
      </w:pPr>
      <w:r w:rsidRPr="00134991">
        <w:rPr>
          <w:rFonts w:ascii="仿宋" w:eastAsia="仿宋" w:hAnsi="仿宋" w:hint="eastAsia"/>
          <w:sz w:val="32"/>
          <w:szCs w:val="32"/>
        </w:rPr>
        <w:t>本标准编写过程中，对关键技术指标的确定主要参考以下标准性文件：</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 3838―2002     地表水环境质量标准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GB/T 25993―2010  透水路面砖和透水路面板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lastRenderedPageBreak/>
        <w:t xml:space="preserve">GB 50013―2006    室外给水设计规范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 50014―2006    室外排水设计规范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GB 50015―2003    建筑给水排水设计规范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 50180―93      城市居住区规划设计规范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 50201―2014    防洪标准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 50268―2008    给水排水管道工程施工及验收规范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 50286―2013    堤防工程设计规范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 50318―2017    城市排水工程规划规范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 50345―2012    屋面工程技术规范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GB/T 50378―2014  绿色建筑评价标准</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GB 50400―2016    建筑与小区雨水控制及利用工程技术规范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 50420―2007    城市绿地设计规范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GB 50513―2009    城市水系规划规范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GB 50555―2010    民用建筑节水设计规范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GB/T 50563―2010  城市园林绿化评价标准</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GB/T 50596―2010  雨水集蓄利用工程技术规范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GB/T 50600―2010  渠道防渗工程技术规范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GB 50773―2012    蓄滞洪区设计规范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GB 50788―2012    城镇给水排水技术规范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GB/T 50805―2012  城市防洪工程设计规范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GB 51192―2016    公园设计规范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lastRenderedPageBreak/>
        <w:t xml:space="preserve">GB 51222―2017    城镇内涝防治技术规范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CJJ 1―2008       城市道路工程施工与质量验收规范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CJJ 6―2009       城镇排水管道维护安全技术规程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CJJ 37―2012     城市道路工程设计规范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CJJ 48―92       公园设计规范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CJJ1 81―2012    城镇排水管道检测与评估技术规程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CJJ/T 82―99     城市绿化工程施工及验收规范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CJJ 82―2012     园林绿化工程施工及验收规范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CJJ 83―2016     城乡建设用地竖向规划规范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CJJ/T 135―2009  透水水泥混凝土路面技术规程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CJJ/T 188―2012  透水砖路面技术规程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CJJ/T 190―2012  透水沥青路面技术规程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CJJ 194―2013    城市道路路基设计规范</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CJJ/T 236―2015  垂直绿化工程技术规程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CJ/T 340―2016   绿化种植土壤</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 xml:space="preserve">SZJG 32―2010    再生水、雨水利用水质规范 </w:t>
      </w:r>
    </w:p>
    <w:p w:rsidR="00735DBF" w:rsidRPr="00735DBF" w:rsidRDefault="00735DBF" w:rsidP="00735DBF">
      <w:pPr>
        <w:ind w:firstLine="540"/>
        <w:rPr>
          <w:rFonts w:ascii="仿宋" w:eastAsia="仿宋" w:hAnsi="仿宋"/>
          <w:sz w:val="32"/>
          <w:szCs w:val="32"/>
        </w:rPr>
      </w:pPr>
      <w:r w:rsidRPr="00735DBF">
        <w:rPr>
          <w:rFonts w:ascii="仿宋" w:eastAsia="仿宋" w:hAnsi="仿宋" w:hint="eastAsia"/>
          <w:sz w:val="32"/>
          <w:szCs w:val="32"/>
        </w:rPr>
        <w:t>SZDB/Z 49―2011  雨水利用工程技术规范</w:t>
      </w:r>
    </w:p>
    <w:p w:rsidR="00F61B01" w:rsidRPr="00F61B01" w:rsidRDefault="00735DBF" w:rsidP="00735DBF">
      <w:pPr>
        <w:ind w:firstLine="540"/>
        <w:rPr>
          <w:rFonts w:ascii="仿宋" w:eastAsia="仿宋" w:hAnsi="仿宋"/>
          <w:sz w:val="32"/>
          <w:szCs w:val="32"/>
        </w:rPr>
      </w:pPr>
      <w:r w:rsidRPr="00735DBF">
        <w:rPr>
          <w:rFonts w:ascii="仿宋" w:eastAsia="仿宋" w:hAnsi="仿宋" w:hint="eastAsia"/>
          <w:sz w:val="32"/>
          <w:szCs w:val="32"/>
        </w:rPr>
        <w:t>SZDB/Z 145―2015 低影响开发雨水综合利用技术规范</w:t>
      </w:r>
    </w:p>
    <w:sectPr w:rsidR="00F61B01" w:rsidRPr="00F61B01" w:rsidSect="00FD506D">
      <w:footerReference w:type="default" r:id="rId7"/>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7D7" w:rsidRDefault="00A857D7" w:rsidP="00D4388C">
      <w:r>
        <w:separator/>
      </w:r>
    </w:p>
  </w:endnote>
  <w:endnote w:type="continuationSeparator" w:id="0">
    <w:p w:rsidR="00A857D7" w:rsidRDefault="00A857D7" w:rsidP="00D4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2188"/>
      <w:docPartObj>
        <w:docPartGallery w:val="Page Numbers (Bottom of Page)"/>
        <w:docPartUnique/>
      </w:docPartObj>
    </w:sdtPr>
    <w:sdtEndPr/>
    <w:sdtContent>
      <w:p w:rsidR="00D4388C" w:rsidRDefault="00B9283C">
        <w:pPr>
          <w:pStyle w:val="a6"/>
          <w:jc w:val="center"/>
        </w:pPr>
        <w:r>
          <w:fldChar w:fldCharType="begin"/>
        </w:r>
        <w:r>
          <w:instrText xml:space="preserve"> PAGE   \* MERGEFORMAT </w:instrText>
        </w:r>
        <w:r>
          <w:fldChar w:fldCharType="separate"/>
        </w:r>
        <w:r w:rsidR="00315F74" w:rsidRPr="00315F74">
          <w:rPr>
            <w:noProof/>
            <w:lang w:val="zh-CN"/>
          </w:rPr>
          <w:t>5</w:t>
        </w:r>
        <w:r>
          <w:rPr>
            <w:noProof/>
            <w:lang w:val="zh-CN"/>
          </w:rPr>
          <w:fldChar w:fldCharType="end"/>
        </w:r>
      </w:p>
    </w:sdtContent>
  </w:sdt>
  <w:p w:rsidR="00D4388C" w:rsidRDefault="00D438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7D7" w:rsidRDefault="00A857D7" w:rsidP="00D4388C">
      <w:r>
        <w:separator/>
      </w:r>
    </w:p>
  </w:footnote>
  <w:footnote w:type="continuationSeparator" w:id="0">
    <w:p w:rsidR="00A857D7" w:rsidRDefault="00A857D7" w:rsidP="00D43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59"/>
    <w:rsid w:val="000057A5"/>
    <w:rsid w:val="000934E7"/>
    <w:rsid w:val="00096A98"/>
    <w:rsid w:val="000A2FEC"/>
    <w:rsid w:val="000F556C"/>
    <w:rsid w:val="000F6D55"/>
    <w:rsid w:val="00134991"/>
    <w:rsid w:val="001526E1"/>
    <w:rsid w:val="00172541"/>
    <w:rsid w:val="001857A4"/>
    <w:rsid w:val="001C2F56"/>
    <w:rsid w:val="001E3D0D"/>
    <w:rsid w:val="002270D8"/>
    <w:rsid w:val="0024667D"/>
    <w:rsid w:val="002866DC"/>
    <w:rsid w:val="002F21D2"/>
    <w:rsid w:val="00315F74"/>
    <w:rsid w:val="00320564"/>
    <w:rsid w:val="00336D48"/>
    <w:rsid w:val="0035383C"/>
    <w:rsid w:val="00372D45"/>
    <w:rsid w:val="004322A9"/>
    <w:rsid w:val="00433C05"/>
    <w:rsid w:val="00461A93"/>
    <w:rsid w:val="00483713"/>
    <w:rsid w:val="00497970"/>
    <w:rsid w:val="004A6859"/>
    <w:rsid w:val="004D29A5"/>
    <w:rsid w:val="005061BD"/>
    <w:rsid w:val="00522386"/>
    <w:rsid w:val="005650E7"/>
    <w:rsid w:val="00595080"/>
    <w:rsid w:val="005A1C01"/>
    <w:rsid w:val="005C5CA6"/>
    <w:rsid w:val="005F4982"/>
    <w:rsid w:val="006624A2"/>
    <w:rsid w:val="00682915"/>
    <w:rsid w:val="00683DB7"/>
    <w:rsid w:val="00684CD9"/>
    <w:rsid w:val="00717D59"/>
    <w:rsid w:val="00723E29"/>
    <w:rsid w:val="00735DBF"/>
    <w:rsid w:val="00762FB9"/>
    <w:rsid w:val="007A2A81"/>
    <w:rsid w:val="007A56D7"/>
    <w:rsid w:val="007C35AF"/>
    <w:rsid w:val="007F1859"/>
    <w:rsid w:val="00824FB2"/>
    <w:rsid w:val="00851A89"/>
    <w:rsid w:val="00877FC1"/>
    <w:rsid w:val="008E287D"/>
    <w:rsid w:val="00955E83"/>
    <w:rsid w:val="00A11F4D"/>
    <w:rsid w:val="00A644B1"/>
    <w:rsid w:val="00A857D7"/>
    <w:rsid w:val="00A869B9"/>
    <w:rsid w:val="00AC08C8"/>
    <w:rsid w:val="00AE680E"/>
    <w:rsid w:val="00B30392"/>
    <w:rsid w:val="00B85C2D"/>
    <w:rsid w:val="00B9283C"/>
    <w:rsid w:val="00BB279F"/>
    <w:rsid w:val="00BF13FF"/>
    <w:rsid w:val="00C12936"/>
    <w:rsid w:val="00C200DB"/>
    <w:rsid w:val="00C2264C"/>
    <w:rsid w:val="00C27610"/>
    <w:rsid w:val="00C50F36"/>
    <w:rsid w:val="00CA69DC"/>
    <w:rsid w:val="00CE5E20"/>
    <w:rsid w:val="00CF3199"/>
    <w:rsid w:val="00D4388C"/>
    <w:rsid w:val="00D4516D"/>
    <w:rsid w:val="00D76C66"/>
    <w:rsid w:val="00D87DB8"/>
    <w:rsid w:val="00DA59EA"/>
    <w:rsid w:val="00DC53CC"/>
    <w:rsid w:val="00DE2E97"/>
    <w:rsid w:val="00E07D27"/>
    <w:rsid w:val="00E4264D"/>
    <w:rsid w:val="00E4329A"/>
    <w:rsid w:val="00E81208"/>
    <w:rsid w:val="00E84909"/>
    <w:rsid w:val="00EC1B35"/>
    <w:rsid w:val="00F204A2"/>
    <w:rsid w:val="00F430E8"/>
    <w:rsid w:val="00F4545B"/>
    <w:rsid w:val="00F61B01"/>
    <w:rsid w:val="00FB5D56"/>
    <w:rsid w:val="00FD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F84BE6-0679-40D9-97EA-70C02006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7A4"/>
    <w:pPr>
      <w:ind w:firstLineChars="200" w:firstLine="420"/>
    </w:pPr>
  </w:style>
  <w:style w:type="table" w:styleId="a4">
    <w:name w:val="Table Grid"/>
    <w:basedOn w:val="a1"/>
    <w:rsid w:val="00E4329A"/>
    <w:rPr>
      <w:rFonts w:ascii="宋体" w:eastAsia="宋体" w:hAnsi="Times New Roman"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Char"/>
    <w:uiPriority w:val="99"/>
    <w:unhideWhenUsed/>
    <w:rsid w:val="00D43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4388C"/>
    <w:rPr>
      <w:sz w:val="18"/>
      <w:szCs w:val="18"/>
    </w:rPr>
  </w:style>
  <w:style w:type="paragraph" w:styleId="a6">
    <w:name w:val="footer"/>
    <w:basedOn w:val="a"/>
    <w:link w:val="Char0"/>
    <w:uiPriority w:val="99"/>
    <w:unhideWhenUsed/>
    <w:rsid w:val="00D4388C"/>
    <w:pPr>
      <w:tabs>
        <w:tab w:val="center" w:pos="4153"/>
        <w:tab w:val="right" w:pos="8306"/>
      </w:tabs>
      <w:snapToGrid w:val="0"/>
      <w:jc w:val="left"/>
    </w:pPr>
    <w:rPr>
      <w:sz w:val="18"/>
      <w:szCs w:val="18"/>
    </w:rPr>
  </w:style>
  <w:style w:type="character" w:customStyle="1" w:styleId="Char0">
    <w:name w:val="页脚 Char"/>
    <w:basedOn w:val="a0"/>
    <w:link w:val="a6"/>
    <w:uiPriority w:val="99"/>
    <w:rsid w:val="00D438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307412">
      <w:bodyDiv w:val="1"/>
      <w:marLeft w:val="0"/>
      <w:marRight w:val="0"/>
      <w:marTop w:val="0"/>
      <w:marBottom w:val="0"/>
      <w:divBdr>
        <w:top w:val="none" w:sz="0" w:space="0" w:color="auto"/>
        <w:left w:val="none" w:sz="0" w:space="0" w:color="auto"/>
        <w:bottom w:val="none" w:sz="0" w:space="0" w:color="auto"/>
        <w:right w:val="none" w:sz="0" w:space="0" w:color="auto"/>
      </w:divBdr>
    </w:div>
    <w:div w:id="18154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514</TotalTime>
  <Pages>7</Pages>
  <Words>529</Words>
  <Characters>3020</Characters>
  <Application>Microsoft Office Word</Application>
  <DocSecurity>0</DocSecurity>
  <Lines>25</Lines>
  <Paragraphs>7</Paragraphs>
  <ScaleCrop>false</ScaleCrop>
  <Company>SZWG</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邬甘霖</dc:creator>
  <cp:keywords/>
  <dc:description/>
  <cp:lastModifiedBy>AutoBVT</cp:lastModifiedBy>
  <cp:revision>24</cp:revision>
  <dcterms:created xsi:type="dcterms:W3CDTF">2017-11-28T02:52:00Z</dcterms:created>
  <dcterms:modified xsi:type="dcterms:W3CDTF">2018-10-19T09:43:00Z</dcterms:modified>
</cp:coreProperties>
</file>