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</w:rPr>
        <w:t>2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工程项目绿色建材应用比例计算书</w:t>
      </w:r>
    </w:p>
    <w:tbl>
      <w:tblPr>
        <w:tblStyle w:val="4"/>
        <w:tblW w:w="542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863"/>
        <w:gridCol w:w="764"/>
        <w:gridCol w:w="427"/>
        <w:gridCol w:w="1052"/>
        <w:gridCol w:w="9"/>
        <w:gridCol w:w="1466"/>
        <w:gridCol w:w="651"/>
        <w:gridCol w:w="11"/>
        <w:gridCol w:w="793"/>
        <w:gridCol w:w="995"/>
        <w:gridCol w:w="734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0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项目名称</w:t>
            </w:r>
          </w:p>
        </w:tc>
        <w:tc>
          <w:tcPr>
            <w:tcW w:w="4098" w:type="pct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0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建设单位</w:t>
            </w:r>
          </w:p>
        </w:tc>
        <w:tc>
          <w:tcPr>
            <w:tcW w:w="121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115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联系人及联系方式</w:t>
            </w:r>
          </w:p>
        </w:tc>
        <w:tc>
          <w:tcPr>
            <w:tcW w:w="1736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0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施工单位</w:t>
            </w:r>
          </w:p>
        </w:tc>
        <w:tc>
          <w:tcPr>
            <w:tcW w:w="1213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115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联系人及联系方式</w:t>
            </w:r>
          </w:p>
        </w:tc>
        <w:tc>
          <w:tcPr>
            <w:tcW w:w="1736" w:type="pct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35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部位</w:t>
            </w: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分类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材料应用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总量</w:t>
            </w: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单位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绿色建材分类</w:t>
            </w:r>
          </w:p>
        </w:tc>
        <w:tc>
          <w:tcPr>
            <w:tcW w:w="1151" w:type="pct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绿色建材应用量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比例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（</w:t>
            </w:r>
            <w:r>
              <w:rPr>
                <w:rFonts w:ascii="仿宋_GB2312" w:hAnsi="Calibri" w:eastAsia="仿宋_GB2312" w:cs="Times New Roman"/>
                <w:b/>
                <w:szCs w:val="21"/>
              </w:rPr>
              <w:t>%</w:t>
            </w: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）</w:t>
            </w: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计分需达到比例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计算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分值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35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主体结构（</w:t>
            </w:r>
            <w:r>
              <w:rPr>
                <w:rFonts w:ascii="仿宋_GB2312" w:hAnsi="Calibri" w:eastAsia="仿宋_GB2312" w:cs="Times New Roman"/>
                <w:szCs w:val="21"/>
              </w:rPr>
              <w:t>Q1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）</w:t>
            </w:r>
          </w:p>
        </w:tc>
        <w:tc>
          <w:tcPr>
            <w:tcW w:w="46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混凝土</w:t>
            </w:r>
          </w:p>
        </w:tc>
        <w:tc>
          <w:tcPr>
            <w:tcW w:w="41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ascii="仿宋_GB2312" w:hAnsi="仿宋" w:eastAsia="仿宋_GB2312" w:cs="仿宋"/>
                <w:bCs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³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预拌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混凝土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预拌混凝土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53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10-20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6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1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574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预制装配式混凝土构件等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6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6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砂浆</w:t>
            </w:r>
          </w:p>
        </w:tc>
        <w:tc>
          <w:tcPr>
            <w:tcW w:w="41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ascii="仿宋_GB2312" w:hAnsi="仿宋" w:eastAsia="仿宋_GB2312" w:cs="仿宋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Cs w:val="21"/>
              </w:rPr>
              <w:t>³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预拌砂浆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湿拌砂浆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53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50%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6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1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574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干混砂浆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36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钢材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宋体" w:cs="宋体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t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钢材、钢结构构件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</w:rPr>
              <w:t>钢结构房屋用钢构件、钢筋混凝土用钢等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50%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35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围护隔断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（</w:t>
            </w:r>
            <w:r>
              <w:rPr>
                <w:rFonts w:ascii="仿宋_GB2312" w:hAnsi="Calibri" w:eastAsia="仿宋_GB2312" w:cs="Times New Roman"/>
                <w:szCs w:val="21"/>
              </w:rPr>
              <w:t>Q2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）</w:t>
            </w: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非承重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围护墙墙材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新型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非承重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围护墙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墙材</w:t>
            </w:r>
          </w:p>
        </w:tc>
        <w:tc>
          <w:tcPr>
            <w:tcW w:w="79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加气混凝土砌块/板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烧结多孔砖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bCs/>
                <w:szCs w:val="21"/>
              </w:rPr>
              <w:t>烧结保温砖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Cs w:val="21"/>
              </w:rPr>
              <w:t>石膏砌块等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5-10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内隔墙墙材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新型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内隔墙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墙材</w:t>
            </w:r>
          </w:p>
        </w:tc>
        <w:tc>
          <w:tcPr>
            <w:tcW w:w="79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5-8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35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装饰装修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（</w:t>
            </w:r>
            <w:r>
              <w:rPr>
                <w:rFonts w:ascii="仿宋_GB2312" w:hAnsi="Calibri" w:eastAsia="仿宋_GB2312" w:cs="Times New Roman"/>
                <w:szCs w:val="21"/>
              </w:rPr>
              <w:t>Q3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）</w:t>
            </w:r>
          </w:p>
        </w:tc>
        <w:tc>
          <w:tcPr>
            <w:tcW w:w="46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外墙装饰面层材料（非玻璃幕墙）</w:t>
            </w:r>
          </w:p>
        </w:tc>
        <w:tc>
          <w:tcPr>
            <w:tcW w:w="413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外墙装饰面层材料（非玻璃幕墙）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复层涂料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46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74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建筑热反射隔热涂料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6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46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3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74" w:type="pct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柔性饰面砖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366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内墙装饰面层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内墙装饰面层材料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合成树脂乳液内墙乳胶漆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室内顶棚装饰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面层材料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室内顶棚装饰面层材料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室内顶棚装饰面层材料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</w:t>
            </w:r>
            <w:bookmarkStart w:id="0" w:name="_GoBack"/>
            <w:bookmarkEnd w:id="0"/>
            <w:r>
              <w:rPr>
                <w:rFonts w:ascii="仿宋_GB2312" w:hAnsi="Calibri" w:eastAsia="仿宋_GB2312" w:cs="Times New Roman"/>
                <w:szCs w:val="21"/>
              </w:rPr>
              <w:t>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室内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地面装饰面层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室内地面装饰面层材料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室内地面装饰面层材料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门窗幕墙材料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门窗幕墙材料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Low-E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镀膜中空玻璃、铝合金隔热型材、标准化节能附框等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5-10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5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仿宋_GB2312" w:cs="仿宋"/>
                <w:bCs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szCs w:val="21"/>
              </w:rPr>
              <w:t>其他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（</w:t>
            </w:r>
            <w:r>
              <w:rPr>
                <w:rFonts w:ascii="仿宋_GB2312" w:hAnsi="Calibri" w:eastAsia="仿宋_GB2312" w:cs="Times New Roman"/>
                <w:szCs w:val="21"/>
              </w:rPr>
              <w:t>Q4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）</w:t>
            </w: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砂浆类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保温材料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无机保温砂浆等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dstrike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卫生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洁具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具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卫生洁具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节水型水嘴（水龙头）、节水型坐便器、节水型小便器、节水型淋浴器等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防水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宋体" w:eastAsia="宋体" w:cs="宋体"/>
                <w:szCs w:val="21"/>
              </w:rPr>
              <w:t>㎡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防水材料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before="50"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卷材、涂料、刚性防水等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密封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kg</w:t>
            </w: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密封材料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密封材料</w:t>
            </w: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dstrike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1-2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35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仿宋" w:eastAsia="宋体" w:cs="仿宋"/>
                <w:bCs/>
                <w:szCs w:val="21"/>
              </w:rPr>
            </w:pPr>
          </w:p>
        </w:tc>
        <w:tc>
          <w:tcPr>
            <w:tcW w:w="46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材料</w:t>
            </w:r>
          </w:p>
        </w:tc>
        <w:tc>
          <w:tcPr>
            <w:tcW w:w="41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574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机制砂等</w:t>
            </w:r>
          </w:p>
        </w:tc>
        <w:tc>
          <w:tcPr>
            <w:tcW w:w="793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358" w:type="pct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  <w:tc>
          <w:tcPr>
            <w:tcW w:w="538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80%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≤比例≤</w:t>
            </w:r>
            <w:r>
              <w:rPr>
                <w:rFonts w:ascii="仿宋_GB2312" w:hAnsi="Calibri" w:eastAsia="仿宋_GB2312" w:cs="Times New Roman"/>
                <w:szCs w:val="21"/>
              </w:rPr>
              <w:t>100%</w:t>
            </w:r>
          </w:p>
        </w:tc>
        <w:tc>
          <w:tcPr>
            <w:tcW w:w="397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ascii="仿宋_GB2312" w:hAnsi="Calibri" w:eastAsia="仿宋_GB2312" w:cs="Times New Roman"/>
                <w:szCs w:val="21"/>
              </w:rPr>
              <w:t>3-5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4634" w:type="pct"/>
            <w:gridSpan w:val="1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竣工项目绿色建材总得分值（</w:t>
            </w:r>
            <w:r>
              <w:rPr>
                <w:rFonts w:ascii="仿宋_GB2312" w:hAnsi="Calibri" w:eastAsia="仿宋_GB2312" w:cs="Times New Roman"/>
                <w:szCs w:val="21"/>
              </w:rPr>
              <w:t>Q1+Q2+Q3+Q4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）</w:t>
            </w:r>
          </w:p>
        </w:tc>
        <w:tc>
          <w:tcPr>
            <w:tcW w:w="366" w:type="pc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Calibri" w:eastAsia="仿宋_GB2312" w:cs="Times New Roman"/>
                <w:bCs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5E"/>
    <w:rsid w:val="0005775E"/>
    <w:rsid w:val="005404BE"/>
    <w:rsid w:val="00C43070"/>
    <w:rsid w:val="00E94513"/>
    <w:rsid w:val="733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515</Words>
  <Characters>527</Characters>
  <Lines>29</Lines>
  <Paragraphs>14</Paragraphs>
  <TotalTime>2</TotalTime>
  <ScaleCrop>false</ScaleCrop>
  <LinksUpToDate>false</LinksUpToDate>
  <CharactersWithSpaces>1028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2024-02-05T09:49:00Z</dcterms:created>
  <dc:creator>钟秀霞</dc:creator>
  <cp:lastModifiedBy>李功伟</cp:lastModifiedBy>
  <dcterms:modified xsi:type="dcterms:W3CDTF">2023-12-07T13:06:26Z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